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A275E" w14:textId="1CA9866C"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w:t>
      </w:r>
      <w:r w:rsidR="003341B5">
        <w:rPr>
          <w:rFonts w:cs="Arial"/>
          <w:noProof w:val="0"/>
          <w:sz w:val="22"/>
          <w:szCs w:val="22"/>
        </w:rPr>
        <w:t>50</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w:t>
      </w:r>
      <w:r w:rsidR="00971BF8">
        <w:rPr>
          <w:rFonts w:cs="Arial"/>
          <w:bCs/>
          <w:sz w:val="22"/>
          <w:szCs w:val="22"/>
        </w:rPr>
        <w:t>20</w:t>
      </w:r>
      <w:r w:rsidR="00DF19B0">
        <w:rPr>
          <w:rFonts w:cs="Arial"/>
          <w:bCs/>
          <w:sz w:val="22"/>
          <w:szCs w:val="22"/>
        </w:rPr>
        <w:t>2974</w:t>
      </w:r>
    </w:p>
    <w:p w14:paraId="09B50E1A" w14:textId="4AE6EBAC" w:rsidR="00F07126" w:rsidRPr="00B12766" w:rsidRDefault="003341B5" w:rsidP="00F07126">
      <w:pPr>
        <w:pStyle w:val="Header"/>
        <w:rPr>
          <w:sz w:val="22"/>
          <w:szCs w:val="22"/>
        </w:rPr>
      </w:pPr>
      <w:r>
        <w:rPr>
          <w:sz w:val="22"/>
          <w:szCs w:val="22"/>
        </w:rPr>
        <w:t>April</w:t>
      </w:r>
      <w:r w:rsidR="005D10A3">
        <w:rPr>
          <w:sz w:val="22"/>
          <w:szCs w:val="22"/>
        </w:rPr>
        <w:t xml:space="preserve"> </w:t>
      </w:r>
      <w:r>
        <w:rPr>
          <w:sz w:val="22"/>
          <w:szCs w:val="22"/>
        </w:rPr>
        <w:t>6</w:t>
      </w:r>
      <w:r w:rsidR="005D10A3">
        <w:rPr>
          <w:sz w:val="22"/>
          <w:szCs w:val="22"/>
        </w:rPr>
        <w:t>-</w:t>
      </w:r>
      <w:r>
        <w:rPr>
          <w:sz w:val="22"/>
          <w:szCs w:val="22"/>
        </w:rPr>
        <w:t>12</w:t>
      </w:r>
      <w:r w:rsidR="00F07126" w:rsidRPr="00F07126">
        <w:rPr>
          <w:sz w:val="22"/>
          <w:szCs w:val="22"/>
        </w:rPr>
        <w:t xml:space="preserve"> 202</w:t>
      </w:r>
      <w:r w:rsidR="00971BF8">
        <w:rPr>
          <w:sz w:val="22"/>
          <w:szCs w:val="22"/>
        </w:rPr>
        <w:t>2</w:t>
      </w:r>
    </w:p>
    <w:p w14:paraId="0C1DE99A" w14:textId="4D8B419E" w:rsidR="00B97703" w:rsidRDefault="00B97703">
      <w:pPr>
        <w:rPr>
          <w:rFonts w:ascii="Arial" w:hAnsi="Arial" w:cs="Arial"/>
        </w:rPr>
      </w:pPr>
    </w:p>
    <w:p w14:paraId="72977A35" w14:textId="273019C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227E9">
        <w:rPr>
          <w:rFonts w:ascii="Arial" w:hAnsi="Arial" w:cs="Arial"/>
          <w:b/>
          <w:sz w:val="22"/>
          <w:szCs w:val="22"/>
        </w:rPr>
        <w:t xml:space="preserve">[DRAFT] </w:t>
      </w:r>
      <w:r w:rsidRPr="004E3939">
        <w:rPr>
          <w:rFonts w:ascii="Arial" w:hAnsi="Arial" w:cs="Arial"/>
          <w:b/>
          <w:sz w:val="22"/>
          <w:szCs w:val="22"/>
        </w:rPr>
        <w:t xml:space="preserve">LS </w:t>
      </w:r>
      <w:r w:rsidR="00132CD5">
        <w:rPr>
          <w:rFonts w:ascii="Arial" w:hAnsi="Arial" w:cs="Arial"/>
          <w:b/>
          <w:sz w:val="22"/>
          <w:szCs w:val="22"/>
        </w:rPr>
        <w:t xml:space="preserve">Response to </w:t>
      </w:r>
      <w:r w:rsidR="003341B5" w:rsidRPr="003341B5">
        <w:rPr>
          <w:rFonts w:ascii="Arial" w:hAnsi="Arial" w:cs="Arial"/>
          <w:b/>
          <w:sz w:val="22"/>
          <w:szCs w:val="22"/>
        </w:rPr>
        <w:t>LS on Positioning in RRC_INACTIVE State</w:t>
      </w:r>
    </w:p>
    <w:p w14:paraId="3838251C" w14:textId="7564385D"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w:t>
      </w:r>
      <w:r w:rsidR="00971BF8">
        <w:rPr>
          <w:rFonts w:ascii="Arial" w:hAnsi="Arial" w:cs="Arial"/>
          <w:b/>
          <w:bCs/>
          <w:sz w:val="22"/>
          <w:szCs w:val="22"/>
        </w:rPr>
        <w:t>20</w:t>
      </w:r>
      <w:r w:rsidR="008A13E8">
        <w:rPr>
          <w:rFonts w:ascii="Arial" w:hAnsi="Arial" w:cs="Arial"/>
          <w:b/>
          <w:bCs/>
          <w:sz w:val="22"/>
          <w:szCs w:val="22"/>
        </w:rPr>
        <w:t>1948</w:t>
      </w:r>
      <w:r w:rsidR="00132CD5">
        <w:rPr>
          <w:rFonts w:ascii="Arial" w:hAnsi="Arial" w:cs="Arial"/>
          <w:b/>
          <w:bCs/>
          <w:sz w:val="22"/>
          <w:szCs w:val="22"/>
        </w:rPr>
        <w:t xml:space="preserve"> / R</w:t>
      </w:r>
      <w:r w:rsidR="004E04B7">
        <w:rPr>
          <w:rFonts w:ascii="Arial" w:hAnsi="Arial" w:cs="Arial"/>
          <w:b/>
          <w:bCs/>
          <w:sz w:val="22"/>
          <w:szCs w:val="22"/>
        </w:rPr>
        <w:t>2-2</w:t>
      </w:r>
      <w:r w:rsidR="008D2718">
        <w:rPr>
          <w:rFonts w:ascii="Arial" w:hAnsi="Arial" w:cs="Arial"/>
          <w:b/>
          <w:bCs/>
          <w:sz w:val="22"/>
          <w:szCs w:val="22"/>
        </w:rPr>
        <w:t>203949</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2BBA1EC3" w14:textId="794D86A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A23EB">
        <w:rPr>
          <w:rFonts w:ascii="Arial" w:hAnsi="Arial" w:cs="Arial"/>
          <w:b/>
          <w:bCs/>
          <w:sz w:val="22"/>
          <w:szCs w:val="22"/>
        </w:rPr>
        <w:t>5G_eLCS_Ph2</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6B8C458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70E95" w:rsidRPr="00132CD5">
        <w:rPr>
          <w:rFonts w:ascii="Arial" w:hAnsi="Arial" w:cs="Arial"/>
          <w:b/>
          <w:bCs/>
          <w:sz w:val="22"/>
          <w:szCs w:val="22"/>
        </w:rPr>
        <w:t>RAN</w:t>
      </w:r>
      <w:r w:rsidR="004E04B7">
        <w:rPr>
          <w:rFonts w:ascii="Arial" w:hAnsi="Arial" w:cs="Arial"/>
          <w:b/>
          <w:bCs/>
          <w:sz w:val="22"/>
          <w:szCs w:val="22"/>
        </w:rPr>
        <w:t>2</w:t>
      </w:r>
    </w:p>
    <w:p w14:paraId="00E235EF" w14:textId="254A0A1A"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4E04B7">
        <w:rPr>
          <w:rFonts w:ascii="Arial" w:hAnsi="Arial" w:cs="Arial"/>
          <w:b/>
          <w:bCs/>
          <w:sz w:val="22"/>
          <w:szCs w:val="22"/>
        </w:rPr>
        <w:t>RAN3</w:t>
      </w:r>
      <w:r w:rsidR="008D5545">
        <w:rPr>
          <w:rFonts w:ascii="Arial" w:hAnsi="Arial" w:cs="Arial"/>
          <w:b/>
          <w:bCs/>
          <w:sz w:val="22"/>
          <w:szCs w:val="22"/>
        </w:rPr>
        <w:t>, CT4</w:t>
      </w:r>
    </w:p>
    <w:bookmarkEnd w:id="8"/>
    <w:bookmarkEnd w:id="9"/>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2486265C" w:rsidR="00B97703" w:rsidRPr="009531C9" w:rsidRDefault="00B97703">
      <w:pPr>
        <w:spacing w:after="60"/>
        <w:ind w:left="1985" w:hanging="1985"/>
        <w:rPr>
          <w:rFonts w:ascii="Arial" w:hAnsi="Arial" w:cs="Arial"/>
          <w:bCs/>
        </w:rPr>
      </w:pPr>
      <w:r>
        <w:rPr>
          <w:rFonts w:ascii="Arial" w:hAnsi="Arial" w:cs="Arial"/>
          <w:b/>
        </w:rPr>
        <w:t>Attachments:</w:t>
      </w:r>
      <w:r w:rsidR="008D2718">
        <w:rPr>
          <w:rFonts w:ascii="Arial" w:hAnsi="Arial" w:cs="Arial"/>
          <w:b/>
        </w:rPr>
        <w:tab/>
        <w:t>S2-220xxxx</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3CDC600D" w14:textId="3F3587DB" w:rsidR="00971BF8" w:rsidRPr="00F42CF4" w:rsidRDefault="005D10A3" w:rsidP="00B70E95">
      <w:pPr>
        <w:rPr>
          <w:rFonts w:ascii="Arial" w:hAnsi="Arial" w:cs="Arial"/>
        </w:rPr>
      </w:pPr>
      <w:r w:rsidRPr="00F42CF4">
        <w:rPr>
          <w:rFonts w:ascii="Arial" w:hAnsi="Arial" w:cs="Arial"/>
        </w:rPr>
        <w:t xml:space="preserve">SA2 </w:t>
      </w:r>
      <w:r w:rsidR="00132CD5" w:rsidRPr="00F42CF4">
        <w:rPr>
          <w:rFonts w:ascii="Arial" w:hAnsi="Arial" w:cs="Arial"/>
        </w:rPr>
        <w:t>thanks RAN</w:t>
      </w:r>
      <w:r w:rsidR="004E04B7" w:rsidRPr="00F42CF4">
        <w:rPr>
          <w:rFonts w:ascii="Arial" w:hAnsi="Arial" w:cs="Arial"/>
        </w:rPr>
        <w:t>2</w:t>
      </w:r>
      <w:r w:rsidR="00132CD5" w:rsidRPr="00F42CF4">
        <w:rPr>
          <w:rFonts w:ascii="Arial" w:hAnsi="Arial" w:cs="Arial"/>
        </w:rPr>
        <w:t xml:space="preserve"> for the </w:t>
      </w:r>
      <w:r w:rsidR="004E04B7" w:rsidRPr="00F42CF4">
        <w:rPr>
          <w:rFonts w:ascii="Arial" w:hAnsi="Arial" w:cs="Arial"/>
        </w:rPr>
        <w:t xml:space="preserve">LS </w:t>
      </w:r>
      <w:r w:rsidR="00F337A3" w:rsidRPr="00F42CF4">
        <w:rPr>
          <w:rFonts w:ascii="Arial" w:hAnsi="Arial" w:cs="Arial"/>
        </w:rPr>
        <w:t>in S2-2</w:t>
      </w:r>
      <w:r w:rsidR="00971BF8" w:rsidRPr="00F42CF4">
        <w:rPr>
          <w:rFonts w:ascii="Arial" w:hAnsi="Arial" w:cs="Arial"/>
        </w:rPr>
        <w:t>20</w:t>
      </w:r>
      <w:r w:rsidR="008A13E8">
        <w:rPr>
          <w:rFonts w:ascii="Arial" w:hAnsi="Arial" w:cs="Arial"/>
        </w:rPr>
        <w:t>1948</w:t>
      </w:r>
      <w:r w:rsidR="00F337A3" w:rsidRPr="00F42CF4">
        <w:rPr>
          <w:rFonts w:ascii="Arial" w:hAnsi="Arial" w:cs="Arial"/>
        </w:rPr>
        <w:t xml:space="preserve"> / R2-2</w:t>
      </w:r>
      <w:r w:rsidR="008D2718">
        <w:rPr>
          <w:rFonts w:ascii="Arial" w:hAnsi="Arial" w:cs="Arial"/>
        </w:rPr>
        <w:t>203949</w:t>
      </w:r>
      <w:r w:rsidR="00F337A3" w:rsidRPr="00F42CF4">
        <w:rPr>
          <w:rFonts w:ascii="Arial" w:hAnsi="Arial" w:cs="Arial"/>
        </w:rPr>
        <w:t xml:space="preserve"> </w:t>
      </w:r>
      <w:r w:rsidR="004E04B7" w:rsidRPr="00F42CF4">
        <w:rPr>
          <w:rFonts w:ascii="Arial" w:hAnsi="Arial" w:cs="Arial"/>
        </w:rPr>
        <w:t xml:space="preserve">on </w:t>
      </w:r>
      <w:r w:rsidR="008D2718" w:rsidRPr="008D2718">
        <w:rPr>
          <w:rFonts w:ascii="Arial" w:hAnsi="Arial" w:cs="Arial"/>
        </w:rPr>
        <w:t>Positioning in RRC_INACTIVE State</w:t>
      </w:r>
      <w:r w:rsidR="00971BF8" w:rsidRPr="00F42CF4">
        <w:rPr>
          <w:rFonts w:ascii="Arial" w:hAnsi="Arial" w:cs="Arial"/>
        </w:rPr>
        <w:t xml:space="preserve">. </w:t>
      </w:r>
    </w:p>
    <w:p w14:paraId="67AB2B92" w14:textId="2ACB19A6" w:rsidR="00971BF8" w:rsidRPr="00F42CF4" w:rsidRDefault="00971BF8" w:rsidP="00B70E95">
      <w:pPr>
        <w:rPr>
          <w:rFonts w:ascii="Arial" w:hAnsi="Arial" w:cs="Arial"/>
        </w:rPr>
      </w:pPr>
      <w:r w:rsidRPr="00F42CF4">
        <w:rPr>
          <w:rFonts w:ascii="Arial" w:hAnsi="Arial" w:cs="Arial"/>
        </w:rPr>
        <w:t>SA2 copies the pertinent portion of this LS below.</w:t>
      </w:r>
    </w:p>
    <w:tbl>
      <w:tblPr>
        <w:tblStyle w:val="TableGrid"/>
        <w:tblW w:w="0" w:type="auto"/>
        <w:tblInd w:w="445" w:type="dxa"/>
        <w:tblLook w:val="04A0" w:firstRow="1" w:lastRow="0" w:firstColumn="1" w:lastColumn="0" w:noHBand="0" w:noVBand="1"/>
      </w:tblPr>
      <w:tblGrid>
        <w:gridCol w:w="9180"/>
      </w:tblGrid>
      <w:tr w:rsidR="00971BF8" w14:paraId="4A20F09D" w14:textId="77777777" w:rsidTr="00971BF8">
        <w:tc>
          <w:tcPr>
            <w:tcW w:w="9180" w:type="dxa"/>
          </w:tcPr>
          <w:p w14:paraId="2940F8DF" w14:textId="77777777" w:rsidR="00F237E3" w:rsidRPr="00F237E3" w:rsidRDefault="00F237E3" w:rsidP="008A13E8">
            <w:pPr>
              <w:tabs>
                <w:tab w:val="center" w:pos="4153"/>
                <w:tab w:val="right" w:pos="8306"/>
              </w:tabs>
              <w:overflowPunct/>
              <w:autoSpaceDE/>
              <w:autoSpaceDN/>
              <w:adjustRightInd/>
              <w:spacing w:before="120" w:after="0"/>
              <w:textAlignment w:val="auto"/>
              <w:rPr>
                <w:rFonts w:ascii="Arial" w:eastAsia="Calibri" w:hAnsi="Arial" w:cs="Arial"/>
                <w:lang w:eastAsia="en-US"/>
              </w:rPr>
            </w:pPr>
            <w:r w:rsidRPr="00F237E3">
              <w:rPr>
                <w:rFonts w:ascii="Arial" w:eastAsia="Calibri" w:hAnsi="Arial" w:cs="Arial"/>
                <w:lang w:eastAsia="en-US"/>
              </w:rPr>
              <w:t>RAN2 has technically endorsed the attached "Low Power Periodic and Triggered 5GC-MT-LR Procedures with SDT" for DL-only and RAT-Independent positioning, for UL-only positioning, and for UL+DL positioning. These procedures are analogous to the "Low Power Periodic and Triggered 5GC-MT-LR Procedures" specified in clause 6.7 of TS 23.273 but making use of the NR Small Data Transmission (SDT) feature in TS 38.300 in RRC_INACTIVE state instead of the LTE EDT feature in RRC_IDLE state in TS 36.300 currently used in clause 6.7 of TS 23.273.</w:t>
            </w:r>
          </w:p>
          <w:p w14:paraId="3C983FC7" w14:textId="77777777" w:rsidR="00F237E3" w:rsidRPr="00F237E3" w:rsidRDefault="00F237E3" w:rsidP="00F237E3">
            <w:pPr>
              <w:tabs>
                <w:tab w:val="center" w:pos="4153"/>
                <w:tab w:val="right" w:pos="8306"/>
              </w:tabs>
              <w:overflowPunct/>
              <w:autoSpaceDE/>
              <w:autoSpaceDN/>
              <w:adjustRightInd/>
              <w:spacing w:after="0"/>
              <w:textAlignment w:val="auto"/>
              <w:rPr>
                <w:rFonts w:ascii="Arial" w:eastAsia="Calibri" w:hAnsi="Arial" w:cs="Arial"/>
                <w:lang w:eastAsia="en-US"/>
              </w:rPr>
            </w:pPr>
          </w:p>
          <w:p w14:paraId="59A5D673" w14:textId="15C89B21" w:rsidR="00971BF8" w:rsidRDefault="00F237E3" w:rsidP="008A13E8">
            <w:pPr>
              <w:overflowPunct/>
              <w:autoSpaceDE/>
              <w:autoSpaceDN/>
              <w:adjustRightInd/>
              <w:spacing w:after="120"/>
              <w:textAlignment w:val="auto"/>
              <w:rPr>
                <w:sz w:val="22"/>
                <w:szCs w:val="22"/>
              </w:rPr>
            </w:pPr>
            <w:r w:rsidRPr="00F237E3">
              <w:rPr>
                <w:rFonts w:ascii="Arial" w:eastAsia="Calibri" w:hAnsi="Arial" w:cs="Arial"/>
                <w:lang w:eastAsia="en-US"/>
              </w:rPr>
              <w:t>RAN2 believes that these procedures may be best captured in TS 23.273 as an alternative to Figure 6.7.1-1 when the Event Reports can be sent using NR SDT. Accordingly, RAN2 would like to ask SA2 whether support can be provided for the attached procedures in TS 23.273 and, if so, to add support to TS 23.273 as part of Release 17.</w:t>
            </w:r>
          </w:p>
        </w:tc>
      </w:tr>
    </w:tbl>
    <w:p w14:paraId="7B48D9DF" w14:textId="329BEB4C" w:rsidR="00971BF8" w:rsidRDefault="00971BF8" w:rsidP="00B70E95">
      <w:pPr>
        <w:rPr>
          <w:sz w:val="22"/>
          <w:szCs w:val="22"/>
        </w:rPr>
      </w:pPr>
    </w:p>
    <w:p w14:paraId="6A54FB1F" w14:textId="0F7646FD" w:rsidR="00F237E3" w:rsidRDefault="00F237E3" w:rsidP="00B70E95">
      <w:pPr>
        <w:rPr>
          <w:rFonts w:ascii="Arial" w:eastAsia="Calibri" w:hAnsi="Arial" w:cs="Arial"/>
          <w:lang w:eastAsia="en-US"/>
        </w:rPr>
      </w:pPr>
      <w:r>
        <w:rPr>
          <w:rFonts w:ascii="Arial" w:hAnsi="Arial" w:cs="Arial"/>
        </w:rPr>
        <w:t xml:space="preserve">SA2 has agreed a CR to TS 23.273 as attached to support </w:t>
      </w:r>
      <w:r w:rsidRPr="00F237E3">
        <w:rPr>
          <w:rFonts w:ascii="Arial" w:eastAsia="Calibri" w:hAnsi="Arial" w:cs="Arial"/>
          <w:lang w:eastAsia="en-US"/>
        </w:rPr>
        <w:t>Low Power Periodic and Triggered 5GC-MT-LR Procedures with SDT for DL-only and RAT-Independent positioning, UL-only positioning, and for UL+DL positioning</w:t>
      </w:r>
      <w:r>
        <w:rPr>
          <w:rFonts w:ascii="Arial" w:eastAsia="Calibri" w:hAnsi="Arial" w:cs="Arial"/>
          <w:lang w:eastAsia="en-US"/>
        </w:rPr>
        <w:t>.</w:t>
      </w:r>
    </w:p>
    <w:p w14:paraId="478E17DC" w14:textId="4F0DC997" w:rsidR="00276F48" w:rsidRDefault="00276F48" w:rsidP="00B70E95">
      <w:pPr>
        <w:rPr>
          <w:rFonts w:ascii="Arial" w:hAnsi="Arial" w:cs="Arial"/>
        </w:rPr>
      </w:pPr>
      <w:r>
        <w:rPr>
          <w:rFonts w:ascii="Arial" w:eastAsia="Calibri" w:hAnsi="Arial" w:cs="Arial"/>
          <w:lang w:eastAsia="en-US"/>
        </w:rPr>
        <w:t xml:space="preserve">The agreed CR </w:t>
      </w:r>
      <w:r w:rsidR="008D5545">
        <w:rPr>
          <w:rFonts w:ascii="Arial" w:eastAsia="Calibri" w:hAnsi="Arial" w:cs="Arial"/>
          <w:lang w:eastAsia="en-US"/>
        </w:rPr>
        <w:t xml:space="preserve">omits some </w:t>
      </w:r>
      <w:r>
        <w:rPr>
          <w:rFonts w:ascii="Arial" w:eastAsia="Calibri" w:hAnsi="Arial" w:cs="Arial"/>
          <w:lang w:eastAsia="en-US"/>
        </w:rPr>
        <w:t xml:space="preserve">RAN specific details of positioning than were included by RAN2 in the LS </w:t>
      </w:r>
      <w:r w:rsidR="008A13E8" w:rsidRPr="00F42CF4">
        <w:rPr>
          <w:rFonts w:ascii="Arial" w:hAnsi="Arial" w:cs="Arial"/>
        </w:rPr>
        <w:t>in S2-220</w:t>
      </w:r>
      <w:r w:rsidR="008A13E8">
        <w:rPr>
          <w:rFonts w:ascii="Arial" w:hAnsi="Arial" w:cs="Arial"/>
        </w:rPr>
        <w:t>1948</w:t>
      </w:r>
      <w:r w:rsidR="008A13E8" w:rsidRPr="00F42CF4">
        <w:rPr>
          <w:rFonts w:ascii="Arial" w:hAnsi="Arial" w:cs="Arial"/>
        </w:rPr>
        <w:t xml:space="preserve"> / R2-2</w:t>
      </w:r>
      <w:r w:rsidR="008A13E8">
        <w:rPr>
          <w:rFonts w:ascii="Arial" w:hAnsi="Arial" w:cs="Arial"/>
        </w:rPr>
        <w:t>203949</w:t>
      </w:r>
      <w:r w:rsidR="008D5545">
        <w:rPr>
          <w:rFonts w:ascii="Arial" w:hAnsi="Arial" w:cs="Arial"/>
        </w:rPr>
        <w:t>,</w:t>
      </w:r>
      <w:r w:rsidR="008A13E8" w:rsidRPr="00F42CF4">
        <w:rPr>
          <w:rFonts w:ascii="Arial" w:hAnsi="Arial" w:cs="Arial"/>
        </w:rPr>
        <w:t xml:space="preserve"> </w:t>
      </w:r>
      <w:r>
        <w:rPr>
          <w:rFonts w:ascii="Arial" w:eastAsia="Calibri" w:hAnsi="Arial" w:cs="Arial"/>
          <w:lang w:eastAsia="en-US"/>
        </w:rPr>
        <w:t xml:space="preserve">since these </w:t>
      </w:r>
      <w:r w:rsidR="008D5545">
        <w:rPr>
          <w:rFonts w:ascii="Arial" w:eastAsia="Calibri" w:hAnsi="Arial" w:cs="Arial"/>
          <w:lang w:eastAsia="en-US"/>
        </w:rPr>
        <w:t xml:space="preserve">details </w:t>
      </w:r>
      <w:r>
        <w:rPr>
          <w:rFonts w:ascii="Arial" w:eastAsia="Calibri" w:hAnsi="Arial" w:cs="Arial"/>
          <w:lang w:eastAsia="en-US"/>
        </w:rPr>
        <w:t xml:space="preserve">are out scope for SA2. </w:t>
      </w:r>
      <w:r w:rsidR="008D5545">
        <w:rPr>
          <w:rFonts w:ascii="Arial" w:eastAsia="Calibri" w:hAnsi="Arial" w:cs="Arial"/>
          <w:lang w:eastAsia="en-US"/>
        </w:rPr>
        <w:t xml:space="preserve">However, </w:t>
      </w:r>
      <w:r>
        <w:rPr>
          <w:rFonts w:ascii="Arial" w:eastAsia="Calibri" w:hAnsi="Arial" w:cs="Arial"/>
          <w:lang w:eastAsia="en-US"/>
        </w:rPr>
        <w:t>SA2 suggests that RAN</w:t>
      </w:r>
      <w:r w:rsidR="008D5545">
        <w:rPr>
          <w:rFonts w:ascii="Arial" w:eastAsia="Calibri" w:hAnsi="Arial" w:cs="Arial"/>
          <w:lang w:eastAsia="en-US"/>
        </w:rPr>
        <w:t xml:space="preserve"> could </w:t>
      </w:r>
      <w:r>
        <w:rPr>
          <w:rFonts w:ascii="Arial" w:eastAsia="Calibri" w:hAnsi="Arial" w:cs="Arial"/>
          <w:lang w:eastAsia="en-US"/>
        </w:rPr>
        <w:t>includ</w:t>
      </w:r>
      <w:r w:rsidR="008D5545">
        <w:rPr>
          <w:rFonts w:ascii="Arial" w:eastAsia="Calibri" w:hAnsi="Arial" w:cs="Arial"/>
          <w:lang w:eastAsia="en-US"/>
        </w:rPr>
        <w:t>e</w:t>
      </w:r>
      <w:r>
        <w:rPr>
          <w:rFonts w:ascii="Arial" w:eastAsia="Calibri" w:hAnsi="Arial" w:cs="Arial"/>
          <w:lang w:eastAsia="en-US"/>
        </w:rPr>
        <w:t xml:space="preserve"> the</w:t>
      </w:r>
      <w:r w:rsidR="008D5545">
        <w:rPr>
          <w:rFonts w:ascii="Arial" w:eastAsia="Calibri" w:hAnsi="Arial" w:cs="Arial"/>
          <w:lang w:eastAsia="en-US"/>
        </w:rPr>
        <w:t>se missing details</w:t>
      </w:r>
      <w:r>
        <w:rPr>
          <w:rFonts w:ascii="Arial" w:eastAsia="Calibri" w:hAnsi="Arial" w:cs="Arial"/>
          <w:lang w:eastAsia="en-US"/>
        </w:rPr>
        <w:t xml:space="preserve"> in a RAN2 TS such as TS 38.305</w:t>
      </w:r>
      <w:r w:rsidR="008D5545">
        <w:rPr>
          <w:rFonts w:ascii="Arial" w:eastAsia="Calibri" w:hAnsi="Arial" w:cs="Arial"/>
          <w:lang w:eastAsia="en-US"/>
        </w:rPr>
        <w:t xml:space="preserve"> if they are considered important and are not already included in </w:t>
      </w:r>
      <w:r w:rsidR="00E81AF8">
        <w:rPr>
          <w:rFonts w:ascii="Arial" w:eastAsia="Calibri" w:hAnsi="Arial" w:cs="Arial"/>
          <w:lang w:eastAsia="en-US"/>
        </w:rPr>
        <w:t>any</w:t>
      </w:r>
      <w:r w:rsidR="008D5545">
        <w:rPr>
          <w:rFonts w:ascii="Arial" w:eastAsia="Calibri" w:hAnsi="Arial" w:cs="Arial"/>
          <w:lang w:eastAsia="en-US"/>
        </w:rPr>
        <w:t xml:space="preserve"> RAN TS</w:t>
      </w:r>
      <w:r>
        <w:rPr>
          <w:rFonts w:ascii="Arial" w:eastAsia="Calibri" w:hAnsi="Arial" w:cs="Arial"/>
          <w:lang w:eastAsia="en-US"/>
        </w:rPr>
        <w:t xml:space="preserve">. </w:t>
      </w:r>
    </w:p>
    <w:p w14:paraId="0F3C6682" w14:textId="77777777" w:rsidR="00B97703" w:rsidRDefault="002F1940" w:rsidP="000F6242">
      <w:pPr>
        <w:pStyle w:val="Heading1"/>
      </w:pPr>
      <w:r>
        <w:t>2</w:t>
      </w:r>
      <w:r>
        <w:tab/>
      </w:r>
      <w:r w:rsidR="000F6242">
        <w:t>Actions</w:t>
      </w:r>
    </w:p>
    <w:p w14:paraId="1B3536B6" w14:textId="409E5902"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E05313">
        <w:rPr>
          <w:rFonts w:ascii="Arial" w:hAnsi="Arial" w:cs="Arial"/>
          <w:b/>
        </w:rPr>
        <w:t>2</w:t>
      </w:r>
    </w:p>
    <w:p w14:paraId="58BD02F3" w14:textId="60F2B4E8"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rsidRPr="00B6219D">
        <w:rPr>
          <w:rFonts w:ascii="Arial" w:hAnsi="Arial" w:cs="Arial"/>
        </w:rPr>
        <w:t xml:space="preserve">SA2 asks </w:t>
      </w:r>
      <w:r w:rsidR="00152161" w:rsidRPr="00B6219D">
        <w:rPr>
          <w:rFonts w:ascii="Arial" w:hAnsi="Arial" w:cs="Arial"/>
        </w:rPr>
        <w:t>RAN</w:t>
      </w:r>
      <w:r w:rsidR="00E05313" w:rsidRPr="00B6219D">
        <w:rPr>
          <w:rFonts w:ascii="Arial" w:hAnsi="Arial" w:cs="Arial"/>
        </w:rPr>
        <w:t>2</w:t>
      </w:r>
      <w:r w:rsidR="00891008" w:rsidRPr="00B6219D">
        <w:rPr>
          <w:rFonts w:ascii="Arial" w:hAnsi="Arial" w:cs="Arial"/>
        </w:rPr>
        <w:t xml:space="preserve"> t</w:t>
      </w:r>
      <w:r w:rsidR="001227E9" w:rsidRPr="00B6219D">
        <w:rPr>
          <w:rFonts w:ascii="Arial" w:hAnsi="Arial" w:cs="Arial"/>
        </w:rPr>
        <w:t>o</w:t>
      </w:r>
      <w:r w:rsidR="00891008" w:rsidRPr="00B6219D">
        <w:rPr>
          <w:rFonts w:ascii="Arial" w:hAnsi="Arial" w:cs="Arial"/>
        </w:rPr>
        <w:t xml:space="preserve"> take the </w:t>
      </w:r>
      <w:r w:rsidR="00276F48">
        <w:rPr>
          <w:rFonts w:ascii="Arial" w:hAnsi="Arial" w:cs="Arial"/>
        </w:rPr>
        <w:t xml:space="preserve">attached CR and </w:t>
      </w:r>
      <w:r w:rsidR="00891008" w:rsidRPr="00B6219D">
        <w:rPr>
          <w:rFonts w:ascii="Arial" w:hAnsi="Arial" w:cs="Arial"/>
        </w:rPr>
        <w:t>above answer into account</w:t>
      </w:r>
      <w:r w:rsidR="00E05313" w:rsidRPr="00B6219D">
        <w:rPr>
          <w:rFonts w:ascii="Arial" w:hAnsi="Arial" w:cs="Arial"/>
        </w:rPr>
        <w:t xml:space="preserve"> </w:t>
      </w:r>
      <w:r w:rsidR="005A23EB">
        <w:rPr>
          <w:rFonts w:ascii="Arial" w:hAnsi="Arial" w:cs="Arial"/>
        </w:rPr>
        <w:t xml:space="preserve">when </w:t>
      </w:r>
      <w:r w:rsidR="00276F48">
        <w:rPr>
          <w:rFonts w:ascii="Arial" w:hAnsi="Arial" w:cs="Arial"/>
        </w:rPr>
        <w:t xml:space="preserve">completing </w:t>
      </w:r>
      <w:r w:rsidR="005A23EB">
        <w:rPr>
          <w:rFonts w:ascii="Arial" w:hAnsi="Arial" w:cs="Arial"/>
        </w:rPr>
        <w:t xml:space="preserve">support of NR positioning </w:t>
      </w:r>
      <w:r w:rsidR="008D5545">
        <w:rPr>
          <w:rFonts w:ascii="Arial" w:hAnsi="Arial" w:cs="Arial"/>
        </w:rPr>
        <w:t xml:space="preserve">in </w:t>
      </w:r>
      <w:r w:rsidR="005A23EB">
        <w:rPr>
          <w:rFonts w:ascii="Arial" w:hAnsi="Arial" w:cs="Arial"/>
        </w:rPr>
        <w:t>Release 17</w:t>
      </w:r>
      <w:r w:rsidR="00891008" w:rsidRPr="00B6219D">
        <w:rPr>
          <w:rFonts w:ascii="Arial" w:hAnsi="Arial" w:cs="Arial"/>
        </w:rPr>
        <w:t>.</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41A0F6D2" w14:textId="62C793DA" w:rsidR="005600F8" w:rsidRDefault="005600F8" w:rsidP="005600F8">
      <w:r>
        <w:t>SA2#151E</w:t>
      </w:r>
      <w:r>
        <w:tab/>
      </w:r>
      <w:r>
        <w:tab/>
      </w:r>
      <w:r>
        <w:tab/>
      </w:r>
      <w:r w:rsidR="00E81AF8">
        <w:t>16-20 May 2022</w:t>
      </w:r>
      <w:r>
        <w:tab/>
      </w:r>
      <w:r>
        <w:tab/>
        <w:t>Electronic Meeting</w:t>
      </w:r>
    </w:p>
    <w:p w14:paraId="50B139E1" w14:textId="6BBAEF13" w:rsidR="00D87513" w:rsidRDefault="00D87513" w:rsidP="00D87513">
      <w:r>
        <w:t>SA2#152E</w:t>
      </w:r>
      <w:r>
        <w:tab/>
      </w:r>
      <w:r>
        <w:tab/>
      </w:r>
      <w:r>
        <w:tab/>
        <w:t>17-26 August 2022</w:t>
      </w:r>
      <w:r>
        <w:tab/>
        <w:t>Electronic Meeting</w:t>
      </w:r>
    </w:p>
    <w:p w14:paraId="1D7FF39B" w14:textId="77777777" w:rsidR="00D87513" w:rsidRDefault="00D87513" w:rsidP="005600F8"/>
    <w:p w14:paraId="7EFD0EA2" w14:textId="4AC4AA50" w:rsidR="00891008" w:rsidRDefault="00891008" w:rsidP="00891008"/>
    <w:p w14:paraId="55EC24C5" w14:textId="77777777" w:rsidR="00891008" w:rsidRDefault="00891008" w:rsidP="00E77DAB"/>
    <w:p w14:paraId="3C23B5F0" w14:textId="0218D755" w:rsidR="002F1940" w:rsidRPr="002F1940" w:rsidRDefault="002F1940" w:rsidP="00E77DAB"/>
    <w:p w14:paraId="18B673DC" w14:textId="77777777" w:rsidR="00D87513" w:rsidRPr="002F1940" w:rsidRDefault="00D87513"/>
    <w:sectPr w:rsidR="00D87513"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CAC9C" w14:textId="77777777" w:rsidR="006901B0" w:rsidRDefault="006901B0">
      <w:pPr>
        <w:spacing w:after="0"/>
      </w:pPr>
      <w:r>
        <w:separator/>
      </w:r>
    </w:p>
  </w:endnote>
  <w:endnote w:type="continuationSeparator" w:id="0">
    <w:p w14:paraId="76451E31" w14:textId="77777777" w:rsidR="006901B0" w:rsidRDefault="006901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9CDAC" w14:textId="77777777" w:rsidR="006901B0" w:rsidRDefault="006901B0">
      <w:pPr>
        <w:spacing w:after="0"/>
      </w:pPr>
      <w:r>
        <w:separator/>
      </w:r>
    </w:p>
  </w:footnote>
  <w:footnote w:type="continuationSeparator" w:id="0">
    <w:p w14:paraId="4D0C9956" w14:textId="77777777" w:rsidR="006901B0" w:rsidRDefault="006901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7F23"/>
    <w:rsid w:val="00035613"/>
    <w:rsid w:val="00057ED9"/>
    <w:rsid w:val="00093662"/>
    <w:rsid w:val="000A0D88"/>
    <w:rsid w:val="000B12BD"/>
    <w:rsid w:val="000D4915"/>
    <w:rsid w:val="000F55C1"/>
    <w:rsid w:val="000F6242"/>
    <w:rsid w:val="001227E9"/>
    <w:rsid w:val="00132CD5"/>
    <w:rsid w:val="00151FE2"/>
    <w:rsid w:val="00152161"/>
    <w:rsid w:val="00164C7C"/>
    <w:rsid w:val="001947B9"/>
    <w:rsid w:val="001A33AF"/>
    <w:rsid w:val="00217F62"/>
    <w:rsid w:val="00266A8F"/>
    <w:rsid w:val="00276F48"/>
    <w:rsid w:val="002F114D"/>
    <w:rsid w:val="002F164C"/>
    <w:rsid w:val="002F1940"/>
    <w:rsid w:val="003341B5"/>
    <w:rsid w:val="00353393"/>
    <w:rsid w:val="003627F2"/>
    <w:rsid w:val="00383545"/>
    <w:rsid w:val="003930F8"/>
    <w:rsid w:val="003961F3"/>
    <w:rsid w:val="003D0926"/>
    <w:rsid w:val="003D1DCD"/>
    <w:rsid w:val="003F15B2"/>
    <w:rsid w:val="003F1CD1"/>
    <w:rsid w:val="004133B1"/>
    <w:rsid w:val="004136D6"/>
    <w:rsid w:val="00422A39"/>
    <w:rsid w:val="00433500"/>
    <w:rsid w:val="00433F71"/>
    <w:rsid w:val="0043745B"/>
    <w:rsid w:val="00440D43"/>
    <w:rsid w:val="0044230D"/>
    <w:rsid w:val="00475911"/>
    <w:rsid w:val="00496DBC"/>
    <w:rsid w:val="004C6502"/>
    <w:rsid w:val="004E04B7"/>
    <w:rsid w:val="004E3939"/>
    <w:rsid w:val="00504CA4"/>
    <w:rsid w:val="0051149D"/>
    <w:rsid w:val="005467A1"/>
    <w:rsid w:val="005600F8"/>
    <w:rsid w:val="00561972"/>
    <w:rsid w:val="005A23EB"/>
    <w:rsid w:val="005C296C"/>
    <w:rsid w:val="005D10A3"/>
    <w:rsid w:val="005D50E4"/>
    <w:rsid w:val="00627FE8"/>
    <w:rsid w:val="00630168"/>
    <w:rsid w:val="00683992"/>
    <w:rsid w:val="006901B0"/>
    <w:rsid w:val="006D6E01"/>
    <w:rsid w:val="00713C97"/>
    <w:rsid w:val="00743406"/>
    <w:rsid w:val="007500F7"/>
    <w:rsid w:val="00755FA3"/>
    <w:rsid w:val="007577BA"/>
    <w:rsid w:val="007708F7"/>
    <w:rsid w:val="007B63C1"/>
    <w:rsid w:val="007D5141"/>
    <w:rsid w:val="007E3E71"/>
    <w:rsid w:val="007E74EA"/>
    <w:rsid w:val="007F4B6D"/>
    <w:rsid w:val="007F4F92"/>
    <w:rsid w:val="007F54C9"/>
    <w:rsid w:val="0086019D"/>
    <w:rsid w:val="00862400"/>
    <w:rsid w:val="008646B8"/>
    <w:rsid w:val="008751BD"/>
    <w:rsid w:val="00882DC0"/>
    <w:rsid w:val="00891008"/>
    <w:rsid w:val="008A13E8"/>
    <w:rsid w:val="008B1339"/>
    <w:rsid w:val="008B5840"/>
    <w:rsid w:val="008B7B20"/>
    <w:rsid w:val="008C277E"/>
    <w:rsid w:val="008D1C33"/>
    <w:rsid w:val="008D2718"/>
    <w:rsid w:val="008D5545"/>
    <w:rsid w:val="008D5DF5"/>
    <w:rsid w:val="008D772F"/>
    <w:rsid w:val="008F0505"/>
    <w:rsid w:val="008F10F1"/>
    <w:rsid w:val="008F618C"/>
    <w:rsid w:val="009070FA"/>
    <w:rsid w:val="00922FE9"/>
    <w:rsid w:val="009531C9"/>
    <w:rsid w:val="009622A3"/>
    <w:rsid w:val="00971BF8"/>
    <w:rsid w:val="00975C22"/>
    <w:rsid w:val="0099764C"/>
    <w:rsid w:val="009A2DD5"/>
    <w:rsid w:val="009F2F0C"/>
    <w:rsid w:val="009F7DB9"/>
    <w:rsid w:val="00A30E6D"/>
    <w:rsid w:val="00AB14E8"/>
    <w:rsid w:val="00AE5EBF"/>
    <w:rsid w:val="00B05BFF"/>
    <w:rsid w:val="00B335B8"/>
    <w:rsid w:val="00B356FB"/>
    <w:rsid w:val="00B6219D"/>
    <w:rsid w:val="00B62A25"/>
    <w:rsid w:val="00B70E95"/>
    <w:rsid w:val="00B832F9"/>
    <w:rsid w:val="00B97703"/>
    <w:rsid w:val="00BC7F8F"/>
    <w:rsid w:val="00BD4D5E"/>
    <w:rsid w:val="00BE6E2F"/>
    <w:rsid w:val="00C01721"/>
    <w:rsid w:val="00C25781"/>
    <w:rsid w:val="00C65F2F"/>
    <w:rsid w:val="00CE255C"/>
    <w:rsid w:val="00CF6087"/>
    <w:rsid w:val="00D32D4E"/>
    <w:rsid w:val="00D40F13"/>
    <w:rsid w:val="00D66E50"/>
    <w:rsid w:val="00D727FA"/>
    <w:rsid w:val="00D87513"/>
    <w:rsid w:val="00DA1CC6"/>
    <w:rsid w:val="00DB7A7C"/>
    <w:rsid w:val="00DE6A80"/>
    <w:rsid w:val="00DF19B0"/>
    <w:rsid w:val="00E05313"/>
    <w:rsid w:val="00E16DB4"/>
    <w:rsid w:val="00E31893"/>
    <w:rsid w:val="00E54B0F"/>
    <w:rsid w:val="00E56B5A"/>
    <w:rsid w:val="00E77DAB"/>
    <w:rsid w:val="00E81AF8"/>
    <w:rsid w:val="00E9006B"/>
    <w:rsid w:val="00ED5B6E"/>
    <w:rsid w:val="00EF48B4"/>
    <w:rsid w:val="00F07126"/>
    <w:rsid w:val="00F237E3"/>
    <w:rsid w:val="00F337A3"/>
    <w:rsid w:val="00F3617F"/>
    <w:rsid w:val="00F363C3"/>
    <w:rsid w:val="00F42CF4"/>
    <w:rsid w:val="00F5472D"/>
    <w:rsid w:val="00F60617"/>
    <w:rsid w:val="00FA3C09"/>
    <w:rsid w:val="00FC76ED"/>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2.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Pages>
  <Words>349</Words>
  <Characters>1994</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3</vt:i4>
      </vt:variant>
      <vt:variant>
        <vt:lpstr>제목</vt:lpstr>
      </vt:variant>
      <vt:variant>
        <vt:i4>1</vt:i4>
      </vt:variant>
    </vt:vector>
  </HeadingPairs>
  <TitlesOfParts>
    <vt:vector size="5" baseType="lpstr">
      <vt:lpstr>LS template for N3</vt:lpstr>
      <vt:lpstr>1	Overall description</vt:lpstr>
      <vt:lpstr>2	Actions</vt:lpstr>
      <vt:lpstr>3	Dates of next TSG SA WG2 meetings</vt:lpstr>
      <vt:lpstr>LS template for N3</vt:lpstr>
    </vt:vector>
  </TitlesOfParts>
  <Company>ETSI Sophia Antipolis</Company>
  <LinksUpToDate>false</LinksUpToDate>
  <CharactersWithSpaces>2339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QCOM</cp:lastModifiedBy>
  <cp:revision>5</cp:revision>
  <cp:lastPrinted>2002-04-23T07:10:00Z</cp:lastPrinted>
  <dcterms:created xsi:type="dcterms:W3CDTF">2022-03-29T01:08:00Z</dcterms:created>
  <dcterms:modified xsi:type="dcterms:W3CDTF">2022-03-29T21:40:00Z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ies>
</file>